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745" w:rsidRPr="00DB19BA" w:rsidRDefault="007F531A" w:rsidP="00DB19BA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莊智驛</w:t>
      </w:r>
      <w:bookmarkStart w:id="0" w:name="_GoBack"/>
      <w:bookmarkEnd w:id="0"/>
      <w:r w:rsidR="00BA0745" w:rsidRPr="00DB19BA">
        <w:rPr>
          <w:rFonts w:ascii="標楷體" w:eastAsia="標楷體" w:hAnsi="標楷體" w:hint="eastAsia"/>
        </w:rPr>
        <w:t xml:space="preserve">  </w:t>
      </w:r>
      <w:r w:rsidR="005F7466" w:rsidRPr="00DB19BA">
        <w:rPr>
          <w:rFonts w:ascii="標楷體" w:eastAsia="標楷體" w:hAnsi="標楷體" w:hint="eastAsia"/>
        </w:rPr>
        <w:t xml:space="preserve">  </w:t>
      </w:r>
      <w:r w:rsidR="00BA0745" w:rsidRPr="00DB19BA">
        <w:rPr>
          <w:rFonts w:ascii="標楷體" w:eastAsia="標楷體" w:hAnsi="標楷體" w:hint="eastAsia"/>
        </w:rPr>
        <w:t>數位學習於企業導入與實施案例剖析與經驗分享</w:t>
      </w:r>
    </w:p>
    <w:p w:rsidR="0059036C" w:rsidRPr="00DB19BA" w:rsidRDefault="00DB19BA" w:rsidP="00DB19BA">
      <w:pPr>
        <w:spacing w:line="360" w:lineRule="auto"/>
        <w:rPr>
          <w:rFonts w:ascii="標楷體" w:eastAsia="標楷體" w:hAnsi="標楷體"/>
        </w:rPr>
      </w:pPr>
      <w:r w:rsidRPr="00DB19BA">
        <w:rPr>
          <w:rFonts w:ascii="標楷體" w:eastAsia="標楷體" w:hAnsi="標楷體" w:hint="eastAsia"/>
        </w:rPr>
        <w:t xml:space="preserve">    數位學習</w:t>
      </w:r>
      <w:r>
        <w:rPr>
          <w:rFonts w:ascii="標楷體" w:eastAsia="標楷體" w:hAnsi="標楷體" w:hint="eastAsia"/>
        </w:rPr>
        <w:t>對於一般企業而言，是提升員工進修及培訓常用的方式，尤其是據點地理位置分散，或跨縣市、跨國家</w:t>
      </w:r>
      <w:r w:rsidR="00441D89">
        <w:rPr>
          <w:rFonts w:ascii="標楷體" w:eastAsia="標楷體" w:hAnsi="標楷體" w:hint="eastAsia"/>
        </w:rPr>
        <w:t>組織</w:t>
      </w:r>
      <w:r>
        <w:rPr>
          <w:rFonts w:ascii="標楷體" w:eastAsia="標楷體" w:hAnsi="標楷體" w:hint="eastAsia"/>
        </w:rPr>
        <w:t>規模</w:t>
      </w:r>
      <w:r w:rsidR="00441D89">
        <w:rPr>
          <w:rFonts w:ascii="標楷體" w:eastAsia="標楷體" w:hAnsi="標楷體" w:hint="eastAsia"/>
        </w:rPr>
        <w:t>，</w:t>
      </w:r>
      <w:r w:rsidR="002B5436">
        <w:rPr>
          <w:rFonts w:ascii="標楷體" w:eastAsia="標楷體" w:hAnsi="標楷體" w:hint="eastAsia"/>
        </w:rPr>
        <w:t>更需要透過數位學習的模式</w:t>
      </w:r>
      <w:r w:rsidR="0048481C">
        <w:rPr>
          <w:rFonts w:ascii="標楷體" w:eastAsia="標楷體" w:hAnsi="標楷體" w:hint="eastAsia"/>
        </w:rPr>
        <w:t>來完成新進人員訓練及定期、不定期的職訓。而近年來，這樣的概念也引進教育界，早期教師進修多為現場研習，</w:t>
      </w:r>
      <w:r w:rsidR="00B1757A">
        <w:rPr>
          <w:rFonts w:ascii="標楷體" w:eastAsia="標楷體" w:hAnsi="標楷體" w:hint="eastAsia"/>
        </w:rPr>
        <w:t>距離、場地大小、時間往往都成了限制因素，</w:t>
      </w:r>
      <w:r w:rsidR="00C73A02">
        <w:rPr>
          <w:rFonts w:ascii="標楷體" w:eastAsia="標楷體" w:hAnsi="標楷體" w:hint="eastAsia"/>
        </w:rPr>
        <w:t>當數位學習產生，這些限制因素的影響就降低許多，對於教師的專業進修</w:t>
      </w:r>
      <w:r w:rsidR="000E56B5">
        <w:rPr>
          <w:rFonts w:ascii="標楷體" w:eastAsia="標楷體" w:hAnsi="標楷體" w:hint="eastAsia"/>
        </w:rPr>
        <w:t>成效大大提升</w:t>
      </w:r>
      <w:r w:rsidR="00354E84">
        <w:rPr>
          <w:rFonts w:ascii="標楷體" w:eastAsia="標楷體" w:hAnsi="標楷體" w:hint="eastAsia"/>
        </w:rPr>
        <w:t>。</w:t>
      </w:r>
    </w:p>
    <w:sectPr w:rsidR="0059036C" w:rsidRPr="00DB19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745"/>
    <w:rsid w:val="000E56B5"/>
    <w:rsid w:val="00150AE0"/>
    <w:rsid w:val="002B5436"/>
    <w:rsid w:val="00354E84"/>
    <w:rsid w:val="00441D89"/>
    <w:rsid w:val="0048481C"/>
    <w:rsid w:val="0059036C"/>
    <w:rsid w:val="005F7466"/>
    <w:rsid w:val="007F531A"/>
    <w:rsid w:val="00B1757A"/>
    <w:rsid w:val="00BA0745"/>
    <w:rsid w:val="00C73A02"/>
    <w:rsid w:val="00CE3B39"/>
    <w:rsid w:val="00DB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7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7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2014-05-09T07:47:00Z</dcterms:created>
  <dcterms:modified xsi:type="dcterms:W3CDTF">2014-05-09T08:00:00Z</dcterms:modified>
</cp:coreProperties>
</file>